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F95" w:rsidRPr="00D9316D" w:rsidRDefault="00F06F95" w:rsidP="00F06F95">
      <w:pPr>
        <w:pStyle w:val="NoSpacing"/>
        <w:jc w:val="center"/>
        <w:rPr>
          <w:rFonts w:ascii="Times New Roman" w:eastAsia="Times New Roman" w:hAnsi="Times New Roman" w:cs="Times New Roman"/>
          <w:b/>
          <w:bCs/>
          <w:color w:val="000000"/>
        </w:rPr>
      </w:pPr>
      <w:r w:rsidRPr="00D9316D">
        <w:rPr>
          <w:rFonts w:ascii="Times New Roman" w:eastAsia="Times New Roman" w:hAnsi="Times New Roman" w:cs="Times New Roman"/>
          <w:b/>
          <w:bCs/>
          <w:color w:val="000000"/>
        </w:rPr>
        <w:t>Brockton Housing Authority</w:t>
      </w:r>
    </w:p>
    <w:p w:rsidR="00F06F95" w:rsidRPr="00D9316D" w:rsidRDefault="00F06F95" w:rsidP="00F06F95">
      <w:pPr>
        <w:pStyle w:val="NoSpacing"/>
        <w:jc w:val="center"/>
        <w:rPr>
          <w:rFonts w:ascii="Times New Roman" w:eastAsia="Times New Roman" w:hAnsi="Times New Roman" w:cs="Times New Roman"/>
          <w:b/>
          <w:bCs/>
          <w:color w:val="000000"/>
        </w:rPr>
      </w:pPr>
      <w:r w:rsidRPr="00D9316D">
        <w:rPr>
          <w:rFonts w:ascii="Times New Roman" w:eastAsia="Times New Roman" w:hAnsi="Times New Roman" w:cs="Times New Roman"/>
          <w:b/>
          <w:bCs/>
          <w:color w:val="000000"/>
        </w:rPr>
        <w:t>Request for Proposals for Architectural / Engineering Services</w:t>
      </w:r>
    </w:p>
    <w:p w:rsidR="00F06F95" w:rsidRDefault="00F06F95" w:rsidP="00F06F95">
      <w:pPr>
        <w:pStyle w:val="NoSpacing"/>
        <w:jc w:val="center"/>
        <w:rPr>
          <w:rFonts w:ascii="Times New Roman" w:eastAsia="Times New Roman" w:hAnsi="Times New Roman" w:cs="Times New Roman"/>
          <w:b/>
          <w:bCs/>
          <w:color w:val="000000"/>
        </w:rPr>
      </w:pPr>
      <w:r w:rsidRPr="00D9316D">
        <w:rPr>
          <w:rFonts w:ascii="Times New Roman" w:eastAsia="Times New Roman" w:hAnsi="Times New Roman" w:cs="Times New Roman"/>
          <w:b/>
          <w:bCs/>
          <w:color w:val="000000"/>
        </w:rPr>
        <w:t>Modernization of Campello High-Rise Apartments</w:t>
      </w:r>
    </w:p>
    <w:p w:rsidR="00D9316D" w:rsidRPr="00D9316D" w:rsidRDefault="00D9316D" w:rsidP="00F06F95">
      <w:pPr>
        <w:pStyle w:val="NoSpacing"/>
        <w:jc w:val="center"/>
        <w:rPr>
          <w:rFonts w:ascii="Times New Roman" w:eastAsia="Times New Roman" w:hAnsi="Times New Roman" w:cs="Times New Roman"/>
          <w:b/>
          <w:bCs/>
          <w:color w:val="000000"/>
        </w:rPr>
      </w:pPr>
    </w:p>
    <w:p w:rsidR="00F06F95" w:rsidRDefault="00F06F95" w:rsidP="00080455">
      <w:pPr>
        <w:pStyle w:val="NormalWeb"/>
        <w:spacing w:before="0" w:beforeAutospacing="0" w:after="0" w:afterAutospacing="0"/>
        <w:jc w:val="both"/>
        <w:rPr>
          <w:b/>
          <w:bCs/>
          <w:color w:val="000000"/>
          <w:sz w:val="22"/>
          <w:szCs w:val="22"/>
        </w:rPr>
      </w:pPr>
      <w:r w:rsidRPr="00D9316D">
        <w:rPr>
          <w:color w:val="000000"/>
          <w:sz w:val="22"/>
          <w:szCs w:val="22"/>
        </w:rPr>
        <w:t xml:space="preserve">The Brockton Housing Authority (BHA) is requesting proposals from qualified architectural and engineering (A/E) firms, registered in Massachusetts and with relevant experience, to provide professional planning, design, specification writing, construction administration, and project supervision service in connection with the </w:t>
      </w:r>
      <w:r w:rsidRPr="00D9316D">
        <w:rPr>
          <w:b/>
          <w:bCs/>
          <w:color w:val="000000"/>
          <w:sz w:val="22"/>
          <w:szCs w:val="22"/>
        </w:rPr>
        <w:t>Modernization of Campello High-Rise Apartments.</w:t>
      </w:r>
    </w:p>
    <w:p w:rsidR="00D9316D" w:rsidRPr="00D9316D" w:rsidRDefault="00D9316D" w:rsidP="00080455">
      <w:pPr>
        <w:pStyle w:val="NormalWeb"/>
        <w:spacing w:before="0" w:beforeAutospacing="0" w:after="0" w:afterAutospacing="0"/>
        <w:jc w:val="both"/>
        <w:rPr>
          <w:bCs/>
          <w:color w:val="000000"/>
          <w:sz w:val="16"/>
          <w:szCs w:val="16"/>
        </w:rPr>
      </w:pPr>
    </w:p>
    <w:p w:rsidR="00D9316D" w:rsidRDefault="00F06F95" w:rsidP="00080455">
      <w:pPr>
        <w:pStyle w:val="NormalWeb"/>
        <w:spacing w:before="0" w:beforeAutospacing="0" w:after="0" w:afterAutospacing="0"/>
        <w:jc w:val="both"/>
        <w:rPr>
          <w:color w:val="000000"/>
          <w:sz w:val="22"/>
          <w:szCs w:val="22"/>
        </w:rPr>
      </w:pPr>
      <w:r w:rsidRPr="00D9316D">
        <w:rPr>
          <w:color w:val="000000"/>
          <w:sz w:val="22"/>
          <w:szCs w:val="22"/>
        </w:rPr>
        <w:t xml:space="preserve">Notice to Proceed is expected in October 2021, with a construction start of June 2023. The anticipated scope of </w:t>
      </w:r>
    </w:p>
    <w:p w:rsidR="00F06F95" w:rsidRPr="00D9316D" w:rsidRDefault="00F06F95" w:rsidP="00D9316D">
      <w:pPr>
        <w:pStyle w:val="NormalWeb"/>
        <w:spacing w:before="0" w:beforeAutospacing="0" w:after="0" w:afterAutospacing="0"/>
        <w:rPr>
          <w:color w:val="000000"/>
          <w:sz w:val="22"/>
          <w:szCs w:val="22"/>
        </w:rPr>
      </w:pPr>
      <w:r w:rsidRPr="00D9316D">
        <w:rPr>
          <w:color w:val="000000"/>
          <w:sz w:val="22"/>
          <w:szCs w:val="22"/>
        </w:rPr>
        <w:t>work includes:</w:t>
      </w:r>
    </w:p>
    <w:p w:rsidR="00F06F95" w:rsidRPr="00D9316D" w:rsidRDefault="00F06F95" w:rsidP="00080455">
      <w:pPr>
        <w:pStyle w:val="ListParagraph"/>
        <w:widowControl w:val="0"/>
        <w:numPr>
          <w:ilvl w:val="0"/>
          <w:numId w:val="2"/>
        </w:numPr>
        <w:tabs>
          <w:tab w:val="left" w:pos="810"/>
        </w:tabs>
        <w:overflowPunct w:val="0"/>
        <w:autoSpaceDE w:val="0"/>
        <w:autoSpaceDN w:val="0"/>
        <w:adjustRightInd w:val="0"/>
        <w:ind w:left="810" w:right="0"/>
        <w:jc w:val="both"/>
        <w:textAlignment w:val="baseline"/>
        <w:rPr>
          <w:rFonts w:ascii="Times New Roman" w:hAnsi="Times New Roman" w:cs="Times New Roman"/>
          <w:b/>
        </w:rPr>
      </w:pPr>
      <w:r w:rsidRPr="00D9316D">
        <w:rPr>
          <w:rFonts w:ascii="Times New Roman" w:hAnsi="Times New Roman" w:cs="Times New Roman"/>
        </w:rPr>
        <w:t>A thorough evaluation of existing conditions and presentation of a complete</w:t>
      </w:r>
      <w:r w:rsidRPr="00D9316D">
        <w:rPr>
          <w:rFonts w:ascii="Times New Roman" w:hAnsi="Times New Roman" w:cs="Times New Roman"/>
          <w:b/>
        </w:rPr>
        <w:t xml:space="preserve"> Existing Conditions Report (ECR)</w:t>
      </w:r>
      <w:r w:rsidRPr="00D9316D">
        <w:rPr>
          <w:rFonts w:ascii="Times New Roman" w:hAnsi="Times New Roman" w:cs="Times New Roman"/>
        </w:rPr>
        <w:t xml:space="preserve"> to augment the Capital Needs Assessment completed in February 2021 (a copy is provided as Appendix V).</w:t>
      </w:r>
    </w:p>
    <w:p w:rsidR="00F06F95" w:rsidRPr="00D9316D" w:rsidRDefault="00F06F95" w:rsidP="00080455">
      <w:pPr>
        <w:pStyle w:val="ListParagraph"/>
        <w:widowControl w:val="0"/>
        <w:numPr>
          <w:ilvl w:val="0"/>
          <w:numId w:val="2"/>
        </w:numPr>
        <w:tabs>
          <w:tab w:val="left" w:pos="810"/>
        </w:tabs>
        <w:overflowPunct w:val="0"/>
        <w:autoSpaceDE w:val="0"/>
        <w:autoSpaceDN w:val="0"/>
        <w:adjustRightInd w:val="0"/>
        <w:ind w:left="810" w:right="0"/>
        <w:jc w:val="both"/>
        <w:textAlignment w:val="baseline"/>
        <w:rPr>
          <w:rFonts w:ascii="Times New Roman" w:hAnsi="Times New Roman" w:cs="Times New Roman"/>
          <w:b/>
        </w:rPr>
      </w:pPr>
      <w:r w:rsidRPr="00D9316D">
        <w:rPr>
          <w:rFonts w:ascii="Times New Roman" w:hAnsi="Times New Roman" w:cs="Times New Roman"/>
        </w:rPr>
        <w:t xml:space="preserve">The development and submission of a </w:t>
      </w:r>
      <w:r w:rsidRPr="00D9316D">
        <w:rPr>
          <w:rFonts w:ascii="Times New Roman" w:hAnsi="Times New Roman" w:cs="Times New Roman"/>
          <w:b/>
          <w:bCs/>
        </w:rPr>
        <w:t>Feasibility Report</w:t>
      </w:r>
      <w:r w:rsidRPr="00D9316D">
        <w:rPr>
          <w:rFonts w:ascii="Times New Roman" w:hAnsi="Times New Roman" w:cs="Times New Roman"/>
        </w:rPr>
        <w:t xml:space="preserve"> which shall be based on the information gleaned from the ECR and deliver three concept approaches to the development prior to the beginning of Schematic Design.  The Report is further detailed on the attached draft contract.</w:t>
      </w:r>
    </w:p>
    <w:p w:rsidR="00F06F95" w:rsidRPr="00D9316D" w:rsidRDefault="00F06F95" w:rsidP="00080455">
      <w:pPr>
        <w:pStyle w:val="ListParagraph"/>
        <w:widowControl w:val="0"/>
        <w:numPr>
          <w:ilvl w:val="0"/>
          <w:numId w:val="2"/>
        </w:numPr>
        <w:tabs>
          <w:tab w:val="left" w:pos="810"/>
        </w:tabs>
        <w:overflowPunct w:val="0"/>
        <w:autoSpaceDE w:val="0"/>
        <w:autoSpaceDN w:val="0"/>
        <w:adjustRightInd w:val="0"/>
        <w:ind w:left="810" w:right="0"/>
        <w:jc w:val="both"/>
        <w:textAlignment w:val="baseline"/>
        <w:rPr>
          <w:rFonts w:ascii="Times New Roman" w:hAnsi="Times New Roman" w:cs="Times New Roman"/>
          <w:b/>
        </w:rPr>
      </w:pPr>
      <w:r w:rsidRPr="00D9316D">
        <w:rPr>
          <w:rFonts w:ascii="Times New Roman" w:hAnsi="Times New Roman" w:cs="Times New Roman"/>
        </w:rPr>
        <w:t xml:space="preserve">Assisting with the </w:t>
      </w:r>
      <w:r w:rsidRPr="00D9316D">
        <w:rPr>
          <w:rFonts w:ascii="Times New Roman" w:hAnsi="Times New Roman" w:cs="Times New Roman"/>
          <w:b/>
          <w:bCs/>
        </w:rPr>
        <w:t>Procurement of a Construction Manager at Risk (CMAR)</w:t>
      </w:r>
      <w:r w:rsidR="00D9316D" w:rsidRPr="00D9316D">
        <w:rPr>
          <w:rFonts w:ascii="Times New Roman" w:hAnsi="Times New Roman" w:cs="Times New Roman"/>
          <w:b/>
          <w:bCs/>
        </w:rPr>
        <w:t xml:space="preserve"> </w:t>
      </w:r>
      <w:r w:rsidRPr="00D9316D">
        <w:rPr>
          <w:rFonts w:ascii="Times New Roman" w:hAnsi="Times New Roman" w:cs="Times New Roman"/>
        </w:rPr>
        <w:t>and collaboration with the CMAR.</w:t>
      </w:r>
    </w:p>
    <w:p w:rsidR="00F06F95" w:rsidRPr="00D9316D" w:rsidRDefault="00F06F95" w:rsidP="00080455">
      <w:pPr>
        <w:pStyle w:val="ListParagraph"/>
        <w:widowControl w:val="0"/>
        <w:numPr>
          <w:ilvl w:val="0"/>
          <w:numId w:val="2"/>
        </w:numPr>
        <w:tabs>
          <w:tab w:val="left" w:pos="810"/>
        </w:tabs>
        <w:overflowPunct w:val="0"/>
        <w:autoSpaceDE w:val="0"/>
        <w:autoSpaceDN w:val="0"/>
        <w:adjustRightInd w:val="0"/>
        <w:ind w:left="810" w:right="0"/>
        <w:jc w:val="both"/>
        <w:textAlignment w:val="baseline"/>
        <w:rPr>
          <w:rFonts w:ascii="Times New Roman" w:hAnsi="Times New Roman" w:cs="Times New Roman"/>
        </w:rPr>
      </w:pPr>
      <w:r w:rsidRPr="00D9316D">
        <w:rPr>
          <w:rFonts w:ascii="Times New Roman" w:hAnsi="Times New Roman" w:cs="Times New Roman"/>
        </w:rPr>
        <w:t xml:space="preserve">The development of the construction scope based on findings from the Existing Conditions Report, the Feasibility Study, and further analysis through the </w:t>
      </w:r>
      <w:r w:rsidRPr="00D9316D">
        <w:rPr>
          <w:rFonts w:ascii="Times New Roman" w:hAnsi="Times New Roman" w:cs="Times New Roman"/>
          <w:b/>
        </w:rPr>
        <w:t>Schematic Design Phase</w:t>
      </w:r>
      <w:r w:rsidRPr="00D9316D">
        <w:rPr>
          <w:rFonts w:ascii="Times New Roman" w:hAnsi="Times New Roman" w:cs="Times New Roman"/>
        </w:rPr>
        <w:t xml:space="preserve"> refining the preferred solution to address code, energy, livability, maintenance, budget, and construction issues.</w:t>
      </w:r>
    </w:p>
    <w:p w:rsidR="00F06F95" w:rsidRPr="00D9316D" w:rsidRDefault="00F06F95" w:rsidP="00080455">
      <w:pPr>
        <w:pStyle w:val="ListParagraph"/>
        <w:numPr>
          <w:ilvl w:val="0"/>
          <w:numId w:val="1"/>
        </w:numPr>
        <w:tabs>
          <w:tab w:val="left" w:pos="810"/>
        </w:tabs>
        <w:overflowPunct w:val="0"/>
        <w:autoSpaceDE w:val="0"/>
        <w:autoSpaceDN w:val="0"/>
        <w:adjustRightInd w:val="0"/>
        <w:ind w:left="810" w:right="0"/>
        <w:jc w:val="both"/>
        <w:textAlignment w:val="baseline"/>
        <w:rPr>
          <w:rFonts w:ascii="Times New Roman" w:hAnsi="Times New Roman" w:cs="Times New Roman"/>
          <w:b/>
        </w:rPr>
      </w:pPr>
      <w:r w:rsidRPr="00D9316D">
        <w:rPr>
          <w:rFonts w:ascii="Times New Roman" w:hAnsi="Times New Roman" w:cs="Times New Roman"/>
        </w:rPr>
        <w:t xml:space="preserve">The development of </w:t>
      </w:r>
      <w:r w:rsidRPr="00D9316D">
        <w:rPr>
          <w:rFonts w:ascii="Times New Roman" w:hAnsi="Times New Roman" w:cs="Times New Roman"/>
          <w:b/>
        </w:rPr>
        <w:t>Construction and Bidding Documents</w:t>
      </w:r>
      <w:r w:rsidRPr="00D9316D">
        <w:rPr>
          <w:rFonts w:ascii="Times New Roman" w:hAnsi="Times New Roman" w:cs="Times New Roman"/>
        </w:rPr>
        <w:t xml:space="preserve"> that account for phasing and/or sequencing appropriate to partially occupied building during the rehabilitation.</w:t>
      </w:r>
    </w:p>
    <w:p w:rsidR="00F06F95" w:rsidRPr="00D9316D" w:rsidRDefault="00F06F95" w:rsidP="00080455">
      <w:pPr>
        <w:pStyle w:val="ListParagraph"/>
        <w:numPr>
          <w:ilvl w:val="0"/>
          <w:numId w:val="1"/>
        </w:numPr>
        <w:tabs>
          <w:tab w:val="left" w:pos="810"/>
        </w:tabs>
        <w:overflowPunct w:val="0"/>
        <w:autoSpaceDE w:val="0"/>
        <w:autoSpaceDN w:val="0"/>
        <w:adjustRightInd w:val="0"/>
        <w:ind w:left="810" w:right="0"/>
        <w:jc w:val="both"/>
        <w:textAlignment w:val="baseline"/>
        <w:rPr>
          <w:rFonts w:ascii="Times New Roman" w:hAnsi="Times New Roman" w:cs="Times New Roman"/>
          <w:b/>
        </w:rPr>
      </w:pPr>
      <w:r w:rsidRPr="00D9316D">
        <w:rPr>
          <w:rFonts w:ascii="Times New Roman" w:hAnsi="Times New Roman" w:cs="Times New Roman"/>
        </w:rPr>
        <w:t xml:space="preserve">Comprehensive </w:t>
      </w:r>
      <w:r w:rsidRPr="00D9316D">
        <w:rPr>
          <w:rFonts w:ascii="Times New Roman" w:hAnsi="Times New Roman" w:cs="Times New Roman"/>
          <w:b/>
        </w:rPr>
        <w:t>Construction Administration</w:t>
      </w:r>
      <w:r w:rsidRPr="00D9316D">
        <w:rPr>
          <w:rFonts w:ascii="Times New Roman" w:hAnsi="Times New Roman" w:cs="Times New Roman"/>
        </w:rPr>
        <w:t xml:space="preserve"> services during the construction phase of the project.</w:t>
      </w:r>
    </w:p>
    <w:p w:rsidR="00F06F95" w:rsidRDefault="00F06F95" w:rsidP="00080455">
      <w:pPr>
        <w:pStyle w:val="ListParagraph"/>
        <w:numPr>
          <w:ilvl w:val="0"/>
          <w:numId w:val="1"/>
        </w:numPr>
        <w:tabs>
          <w:tab w:val="left" w:pos="810"/>
        </w:tabs>
        <w:overflowPunct w:val="0"/>
        <w:autoSpaceDE w:val="0"/>
        <w:autoSpaceDN w:val="0"/>
        <w:adjustRightInd w:val="0"/>
        <w:ind w:left="810"/>
        <w:jc w:val="both"/>
        <w:textAlignment w:val="baseline"/>
        <w:rPr>
          <w:rFonts w:ascii="Times New Roman" w:hAnsi="Times New Roman" w:cs="Times New Roman"/>
          <w:bCs/>
        </w:rPr>
      </w:pPr>
      <w:r w:rsidRPr="00D9316D">
        <w:rPr>
          <w:rFonts w:ascii="Times New Roman" w:hAnsi="Times New Roman" w:cs="Times New Roman"/>
          <w:bCs/>
        </w:rPr>
        <w:lastRenderedPageBreak/>
        <w:t>Participation in resident meetings, meetings with the City, and neighborhood review forums as enumerated herein.</w:t>
      </w:r>
    </w:p>
    <w:p w:rsidR="00D9316D" w:rsidRPr="00D9316D" w:rsidRDefault="00D9316D" w:rsidP="00080455">
      <w:pPr>
        <w:pStyle w:val="NormalWeb"/>
        <w:spacing w:before="0" w:beforeAutospacing="0" w:after="0" w:afterAutospacing="0"/>
        <w:jc w:val="both"/>
        <w:rPr>
          <w:color w:val="000000"/>
          <w:sz w:val="16"/>
          <w:szCs w:val="16"/>
        </w:rPr>
      </w:pPr>
    </w:p>
    <w:p w:rsidR="00F06F95" w:rsidRDefault="00D9316D" w:rsidP="00080455">
      <w:pPr>
        <w:pStyle w:val="NormalWeb"/>
        <w:spacing w:before="0" w:beforeAutospacing="0" w:after="0" w:afterAutospacing="0"/>
        <w:jc w:val="both"/>
        <w:rPr>
          <w:color w:val="000000"/>
          <w:sz w:val="22"/>
          <w:szCs w:val="22"/>
        </w:rPr>
      </w:pPr>
      <w:r>
        <w:rPr>
          <w:color w:val="000000"/>
          <w:sz w:val="22"/>
          <w:szCs w:val="22"/>
        </w:rPr>
        <w:t>T</w:t>
      </w:r>
      <w:r w:rsidR="00F06F95" w:rsidRPr="00D9316D">
        <w:rPr>
          <w:color w:val="000000"/>
          <w:sz w:val="22"/>
          <w:szCs w:val="22"/>
        </w:rPr>
        <w:t>he initial estimated construction budget is $90 million with a 10% contingency. The A/E fee is to be negotiated.</w:t>
      </w:r>
    </w:p>
    <w:p w:rsidR="00D9316D" w:rsidRPr="00D9316D" w:rsidRDefault="00D9316D" w:rsidP="00D9316D">
      <w:pPr>
        <w:pStyle w:val="NormalWeb"/>
        <w:spacing w:before="0" w:beforeAutospacing="0" w:after="0" w:afterAutospacing="0"/>
        <w:rPr>
          <w:color w:val="000000"/>
          <w:sz w:val="16"/>
          <w:szCs w:val="16"/>
        </w:rPr>
      </w:pPr>
    </w:p>
    <w:p w:rsidR="00F06F95" w:rsidRDefault="00F06F95" w:rsidP="00080455">
      <w:pPr>
        <w:pStyle w:val="NormalWeb"/>
        <w:spacing w:before="0" w:beforeAutospacing="0" w:after="0" w:afterAutospacing="0"/>
        <w:jc w:val="both"/>
        <w:rPr>
          <w:color w:val="000000"/>
          <w:sz w:val="22"/>
          <w:szCs w:val="22"/>
        </w:rPr>
      </w:pPr>
      <w:r w:rsidRPr="00D9316D">
        <w:rPr>
          <w:color w:val="000000"/>
          <w:sz w:val="22"/>
          <w:szCs w:val="22"/>
        </w:rPr>
        <w:t>The anticipated contract period related to this A/E contract is estimated to be 73 months, including design and extended construction and warranty period.</w:t>
      </w:r>
    </w:p>
    <w:p w:rsidR="00D9316D" w:rsidRPr="00D9316D" w:rsidRDefault="00D9316D" w:rsidP="00080455">
      <w:pPr>
        <w:pStyle w:val="NormalWeb"/>
        <w:spacing w:before="0" w:beforeAutospacing="0" w:after="0" w:afterAutospacing="0"/>
        <w:jc w:val="both"/>
        <w:rPr>
          <w:color w:val="000000"/>
          <w:sz w:val="16"/>
          <w:szCs w:val="16"/>
        </w:rPr>
      </w:pPr>
    </w:p>
    <w:p w:rsidR="00F06F95" w:rsidRDefault="00F06F95" w:rsidP="00080455">
      <w:pPr>
        <w:pStyle w:val="NormalWeb"/>
        <w:spacing w:before="0" w:beforeAutospacing="0" w:after="0" w:afterAutospacing="0"/>
        <w:jc w:val="both"/>
        <w:rPr>
          <w:color w:val="000000"/>
          <w:sz w:val="22"/>
          <w:szCs w:val="22"/>
        </w:rPr>
      </w:pPr>
      <w:r w:rsidRPr="00D9316D">
        <w:rPr>
          <w:color w:val="000000"/>
          <w:sz w:val="22"/>
          <w:szCs w:val="22"/>
        </w:rPr>
        <w:t xml:space="preserve">Proposal requirements may be obtained beginning on </w:t>
      </w:r>
      <w:r w:rsidR="00194EEE">
        <w:rPr>
          <w:color w:val="000000"/>
          <w:sz w:val="22"/>
          <w:szCs w:val="22"/>
        </w:rPr>
        <w:t>July 28, 2021</w:t>
      </w:r>
      <w:r w:rsidRPr="00D9316D">
        <w:rPr>
          <w:color w:val="000000"/>
          <w:sz w:val="22"/>
          <w:szCs w:val="22"/>
        </w:rPr>
        <w:t xml:space="preserve">, </w:t>
      </w:r>
      <w:r w:rsidR="00D9316D" w:rsidRPr="00D9316D">
        <w:rPr>
          <w:color w:val="000000"/>
          <w:sz w:val="22"/>
          <w:szCs w:val="22"/>
        </w:rPr>
        <w:t>at the Brockton Housing Authority’</w:t>
      </w:r>
      <w:r w:rsidR="00080455">
        <w:rPr>
          <w:color w:val="000000"/>
          <w:sz w:val="22"/>
          <w:szCs w:val="22"/>
        </w:rPr>
        <w:t>s</w:t>
      </w:r>
      <w:r w:rsidR="00D9316D" w:rsidRPr="00D9316D">
        <w:rPr>
          <w:color w:val="000000"/>
          <w:sz w:val="22"/>
          <w:szCs w:val="22"/>
        </w:rPr>
        <w:t xml:space="preserve"> Capital Improvements Department located at 45 Goddard Road,</w:t>
      </w:r>
      <w:r w:rsidR="00080455">
        <w:rPr>
          <w:color w:val="000000"/>
          <w:sz w:val="22"/>
          <w:szCs w:val="22"/>
        </w:rPr>
        <w:t xml:space="preserve"> Brockton, MA, by </w:t>
      </w:r>
      <w:r w:rsidR="00194EEE">
        <w:rPr>
          <w:color w:val="000000"/>
          <w:sz w:val="22"/>
          <w:szCs w:val="22"/>
        </w:rPr>
        <w:t>phone (508) 427-9095</w:t>
      </w:r>
      <w:r w:rsidR="00D9316D" w:rsidRPr="00D9316D">
        <w:rPr>
          <w:color w:val="000000"/>
          <w:sz w:val="22"/>
          <w:szCs w:val="22"/>
        </w:rPr>
        <w:t xml:space="preserve"> or by emailing </w:t>
      </w:r>
      <w:hyperlink r:id="rId5" w:history="1">
        <w:r w:rsidR="00194EEE" w:rsidRPr="00D77DCC">
          <w:rPr>
            <w:rStyle w:val="Hyperlink"/>
          </w:rPr>
          <w:t>camillem@brocktonha.com</w:t>
        </w:r>
      </w:hyperlink>
      <w:r w:rsidR="00194EEE">
        <w:t xml:space="preserve">. </w:t>
      </w:r>
    </w:p>
    <w:p w:rsidR="00D9316D" w:rsidRPr="00D9316D" w:rsidRDefault="00D9316D" w:rsidP="00080455">
      <w:pPr>
        <w:pStyle w:val="NormalWeb"/>
        <w:spacing w:before="0" w:beforeAutospacing="0" w:after="0" w:afterAutospacing="0"/>
        <w:jc w:val="both"/>
        <w:rPr>
          <w:color w:val="000000"/>
          <w:sz w:val="16"/>
          <w:szCs w:val="16"/>
        </w:rPr>
      </w:pPr>
    </w:p>
    <w:p w:rsidR="00F06F95" w:rsidRDefault="00F06F95" w:rsidP="00080455">
      <w:pPr>
        <w:pStyle w:val="NormalWeb"/>
        <w:spacing w:before="0" w:beforeAutospacing="0" w:after="0" w:afterAutospacing="0"/>
        <w:jc w:val="both"/>
        <w:rPr>
          <w:color w:val="000000"/>
          <w:sz w:val="22"/>
          <w:szCs w:val="22"/>
        </w:rPr>
      </w:pPr>
      <w:r w:rsidRPr="00D9316D">
        <w:rPr>
          <w:color w:val="000000"/>
          <w:sz w:val="22"/>
          <w:szCs w:val="22"/>
        </w:rPr>
        <w:t>The deadline for proposals is</w:t>
      </w:r>
      <w:r w:rsidR="00D9316D" w:rsidRPr="00D9316D">
        <w:rPr>
          <w:color w:val="000000"/>
          <w:sz w:val="22"/>
          <w:szCs w:val="22"/>
        </w:rPr>
        <w:t xml:space="preserve"> </w:t>
      </w:r>
      <w:r w:rsidR="00080455">
        <w:rPr>
          <w:color w:val="000000"/>
          <w:sz w:val="22"/>
          <w:szCs w:val="22"/>
        </w:rPr>
        <w:t>A</w:t>
      </w:r>
      <w:r w:rsidR="00D9316D" w:rsidRPr="00D9316D">
        <w:rPr>
          <w:color w:val="000000"/>
          <w:sz w:val="22"/>
          <w:szCs w:val="22"/>
        </w:rPr>
        <w:t xml:space="preserve">ugust 19, 2021, </w:t>
      </w:r>
      <w:r w:rsidR="00194EEE">
        <w:rPr>
          <w:color w:val="000000"/>
          <w:sz w:val="22"/>
          <w:szCs w:val="22"/>
        </w:rPr>
        <w:t>at 10</w:t>
      </w:r>
      <w:r w:rsidRPr="00D9316D">
        <w:rPr>
          <w:color w:val="000000"/>
          <w:sz w:val="22"/>
          <w:szCs w:val="22"/>
        </w:rPr>
        <w:t>:00</w:t>
      </w:r>
      <w:r w:rsidR="00194EEE">
        <w:rPr>
          <w:color w:val="000000"/>
          <w:sz w:val="22"/>
          <w:szCs w:val="22"/>
        </w:rPr>
        <w:t>a</w:t>
      </w:r>
      <w:r w:rsidRPr="00D9316D">
        <w:rPr>
          <w:color w:val="000000"/>
          <w:sz w:val="22"/>
          <w:szCs w:val="22"/>
        </w:rPr>
        <w:t xml:space="preserve">m. Please submit electronic files of your proposals to: </w:t>
      </w:r>
      <w:hyperlink r:id="rId6" w:history="1">
        <w:r w:rsidR="00D9316D" w:rsidRPr="002D7427">
          <w:rPr>
            <w:rStyle w:val="Hyperlink"/>
            <w:sz w:val="22"/>
            <w:szCs w:val="22"/>
          </w:rPr>
          <w:t>Chrisb@brocktonha.com</w:t>
        </w:r>
      </w:hyperlink>
    </w:p>
    <w:p w:rsidR="00D9316D" w:rsidRPr="00D9316D" w:rsidRDefault="00D9316D" w:rsidP="00080455">
      <w:pPr>
        <w:pStyle w:val="NormalWeb"/>
        <w:spacing w:before="0" w:beforeAutospacing="0" w:after="0" w:afterAutospacing="0"/>
        <w:jc w:val="both"/>
        <w:rPr>
          <w:color w:val="000000"/>
          <w:sz w:val="16"/>
          <w:szCs w:val="16"/>
        </w:rPr>
      </w:pPr>
    </w:p>
    <w:p w:rsidR="00F06F95" w:rsidRDefault="00F06F95" w:rsidP="00080455">
      <w:pPr>
        <w:pStyle w:val="NormalWeb"/>
        <w:spacing w:before="0" w:beforeAutospacing="0" w:after="0" w:afterAutospacing="0"/>
        <w:jc w:val="both"/>
        <w:rPr>
          <w:color w:val="000000"/>
          <w:sz w:val="22"/>
          <w:szCs w:val="22"/>
        </w:rPr>
      </w:pPr>
      <w:r w:rsidRPr="00D9316D">
        <w:rPr>
          <w:color w:val="000000"/>
          <w:sz w:val="22"/>
          <w:szCs w:val="22"/>
        </w:rPr>
        <w:t xml:space="preserve">A briefing session and site walk-through will be held </w:t>
      </w:r>
      <w:r w:rsidR="00D9316D" w:rsidRPr="00D9316D">
        <w:rPr>
          <w:color w:val="000000"/>
          <w:sz w:val="22"/>
          <w:szCs w:val="22"/>
        </w:rPr>
        <w:t xml:space="preserve">at 1380 Main Street, Brockton, MA </w:t>
      </w:r>
      <w:r w:rsidRPr="00D9316D">
        <w:rPr>
          <w:color w:val="000000"/>
          <w:sz w:val="22"/>
          <w:szCs w:val="22"/>
        </w:rPr>
        <w:t xml:space="preserve">on </w:t>
      </w:r>
      <w:r w:rsidR="00D9316D" w:rsidRPr="00D9316D">
        <w:rPr>
          <w:color w:val="000000"/>
          <w:sz w:val="22"/>
          <w:szCs w:val="22"/>
        </w:rPr>
        <w:t>Thursday</w:t>
      </w:r>
      <w:r w:rsidRPr="00D9316D">
        <w:rPr>
          <w:color w:val="000000"/>
          <w:sz w:val="22"/>
          <w:szCs w:val="22"/>
        </w:rPr>
        <w:t xml:space="preserve">, August </w:t>
      </w:r>
      <w:r w:rsidR="00D9316D" w:rsidRPr="00D9316D">
        <w:rPr>
          <w:color w:val="000000"/>
          <w:sz w:val="22"/>
          <w:szCs w:val="22"/>
        </w:rPr>
        <w:t>5</w:t>
      </w:r>
      <w:r w:rsidRPr="00D9316D">
        <w:rPr>
          <w:color w:val="000000"/>
          <w:sz w:val="22"/>
          <w:szCs w:val="22"/>
        </w:rPr>
        <w:t>, 2021 meeting outdoors at 10:00am. Brief, in-person site and building visits will be determined and scheduled if possible. Attendees will have to comply with BHA COVID Protocols.</w:t>
      </w:r>
    </w:p>
    <w:p w:rsidR="00D9316D" w:rsidRPr="00D9316D" w:rsidRDefault="00D9316D" w:rsidP="00080455">
      <w:pPr>
        <w:pStyle w:val="NormalWeb"/>
        <w:spacing w:before="0" w:beforeAutospacing="0" w:after="0" w:afterAutospacing="0"/>
        <w:jc w:val="both"/>
        <w:rPr>
          <w:color w:val="000000"/>
          <w:sz w:val="16"/>
          <w:szCs w:val="16"/>
        </w:rPr>
      </w:pPr>
    </w:p>
    <w:p w:rsidR="00F06F95" w:rsidRPr="00D9316D" w:rsidRDefault="00F06F95" w:rsidP="00080455">
      <w:pPr>
        <w:pStyle w:val="NormalWeb"/>
        <w:spacing w:before="0" w:beforeAutospacing="0" w:after="0" w:afterAutospacing="0"/>
        <w:jc w:val="both"/>
        <w:rPr>
          <w:color w:val="000000"/>
          <w:sz w:val="22"/>
          <w:szCs w:val="22"/>
        </w:rPr>
      </w:pPr>
      <w:r w:rsidRPr="00D9316D">
        <w:rPr>
          <w:color w:val="000000"/>
          <w:sz w:val="22"/>
          <w:szCs w:val="22"/>
        </w:rPr>
        <w:t xml:space="preserve">For more information, please contact Project Manager Chris Barry in writing at </w:t>
      </w:r>
      <w:hyperlink r:id="rId7" w:history="1">
        <w:r w:rsidR="00194EEE" w:rsidRPr="00D77DCC">
          <w:rPr>
            <w:rStyle w:val="Hyperlink"/>
            <w:sz w:val="22"/>
            <w:szCs w:val="22"/>
          </w:rPr>
          <w:t>Chrisb@brocktonha.com</w:t>
        </w:r>
      </w:hyperlink>
      <w:r w:rsidRPr="00D9316D">
        <w:rPr>
          <w:color w:val="000000"/>
          <w:sz w:val="22"/>
          <w:szCs w:val="22"/>
        </w:rPr>
        <w:t>.</w:t>
      </w:r>
      <w:r w:rsidR="00194EEE">
        <w:rPr>
          <w:color w:val="000000"/>
          <w:sz w:val="22"/>
          <w:szCs w:val="22"/>
        </w:rPr>
        <w:t xml:space="preserve"> </w:t>
      </w:r>
      <w:bookmarkStart w:id="0" w:name="_GoBack"/>
      <w:bookmarkEnd w:id="0"/>
    </w:p>
    <w:p w:rsidR="00F06F95" w:rsidRDefault="00F06F95" w:rsidP="00D9316D">
      <w:pPr>
        <w:spacing w:after="0" w:line="240" w:lineRule="auto"/>
      </w:pPr>
    </w:p>
    <w:p w:rsidR="00760738" w:rsidRDefault="00194EEE" w:rsidP="00D9316D">
      <w:pPr>
        <w:spacing w:after="0" w:line="240" w:lineRule="auto"/>
      </w:pPr>
    </w:p>
    <w:sectPr w:rsidR="00760738" w:rsidSect="00D9316D">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B215C"/>
    <w:multiLevelType w:val="hybridMultilevel"/>
    <w:tmpl w:val="3F7AAD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A2E02FB"/>
    <w:multiLevelType w:val="hybridMultilevel"/>
    <w:tmpl w:val="E53CEE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39C47B86">
      <w:start w:val="1"/>
      <w:numFmt w:val="bullet"/>
      <w:lvlText w:val="-"/>
      <w:lvlJc w:val="left"/>
      <w:pPr>
        <w:ind w:left="1800" w:hanging="360"/>
      </w:pPr>
      <w:rPr>
        <w:rFonts w:ascii="Times New Roman" w:eastAsia="Times New Roman" w:hAnsi="Times New Roman" w:cs="Times New Roman" w:hint="default"/>
        <w:b/>
        <w:sz w:val="36"/>
        <w:szCs w:val="36"/>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F95"/>
    <w:rsid w:val="00080455"/>
    <w:rsid w:val="00194EEE"/>
    <w:rsid w:val="00B77195"/>
    <w:rsid w:val="00C747B7"/>
    <w:rsid w:val="00D9316D"/>
    <w:rsid w:val="00DB7482"/>
    <w:rsid w:val="00F06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9358F"/>
  <w15:chartTrackingRefBased/>
  <w15:docId w15:val="{6134DE83-0151-4EF8-807A-D628113CC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F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F95"/>
    <w:pPr>
      <w:spacing w:after="0" w:line="240" w:lineRule="auto"/>
      <w:ind w:left="720" w:right="144"/>
      <w:contextualSpacing/>
    </w:pPr>
    <w:rPr>
      <w:rFonts w:eastAsiaTheme="minorEastAsia"/>
    </w:rPr>
  </w:style>
  <w:style w:type="paragraph" w:styleId="NormalWeb">
    <w:name w:val="Normal (Web)"/>
    <w:basedOn w:val="Normal"/>
    <w:uiPriority w:val="99"/>
    <w:rsid w:val="00F06F95"/>
    <w:pPr>
      <w:spacing w:before="100" w:beforeAutospacing="1" w:after="100" w:afterAutospacing="1" w:line="240" w:lineRule="auto"/>
      <w:ind w:right="144"/>
    </w:pPr>
    <w:rPr>
      <w:rFonts w:ascii="Times New Roman" w:eastAsia="Times New Roman" w:hAnsi="Times New Roman" w:cs="Times New Roman"/>
      <w:sz w:val="24"/>
      <w:szCs w:val="24"/>
    </w:rPr>
  </w:style>
  <w:style w:type="paragraph" w:styleId="NoSpacing">
    <w:name w:val="No Spacing"/>
    <w:link w:val="NoSpacingChar"/>
    <w:uiPriority w:val="1"/>
    <w:qFormat/>
    <w:rsid w:val="00F06F95"/>
    <w:pPr>
      <w:spacing w:after="0" w:line="240" w:lineRule="auto"/>
    </w:pPr>
    <w:rPr>
      <w:rFonts w:eastAsiaTheme="minorEastAsia"/>
    </w:rPr>
  </w:style>
  <w:style w:type="character" w:customStyle="1" w:styleId="NoSpacingChar">
    <w:name w:val="No Spacing Char"/>
    <w:basedOn w:val="DefaultParagraphFont"/>
    <w:link w:val="NoSpacing"/>
    <w:uiPriority w:val="1"/>
    <w:rsid w:val="00F06F95"/>
    <w:rPr>
      <w:rFonts w:eastAsiaTheme="minorEastAsia"/>
    </w:rPr>
  </w:style>
  <w:style w:type="character" w:styleId="Hyperlink">
    <w:name w:val="Hyperlink"/>
    <w:basedOn w:val="DefaultParagraphFont"/>
    <w:uiPriority w:val="99"/>
    <w:unhideWhenUsed/>
    <w:rsid w:val="00D931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risb@brocktonh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risb@brocktonha.com" TargetMode="External"/><Relationship Id="rId5" Type="http://schemas.openxmlformats.org/officeDocument/2006/relationships/hyperlink" Target="mailto:camillem@brocktonha.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2627</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Barry</dc:creator>
  <cp:keywords/>
  <dc:description/>
  <cp:lastModifiedBy>Nancy Macedo</cp:lastModifiedBy>
  <cp:revision>2</cp:revision>
  <dcterms:created xsi:type="dcterms:W3CDTF">2021-07-23T16:01:00Z</dcterms:created>
  <dcterms:modified xsi:type="dcterms:W3CDTF">2021-07-23T16:01:00Z</dcterms:modified>
</cp:coreProperties>
</file>